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CA9F1">
      <w:pPr>
        <w:pStyle w:val="3"/>
        <w:rPr>
          <w:rFonts w:hint="eastAsia" w:ascii="楷体" w:hAnsi="楷体" w:eastAsia="楷体"/>
          <w:sz w:val="44"/>
          <w:szCs w:val="44"/>
        </w:rPr>
      </w:pPr>
      <w:r>
        <w:rPr>
          <w:rFonts w:hint="eastAsia" w:ascii="楷体" w:hAnsi="楷体" w:eastAsia="楷体"/>
          <w:sz w:val="44"/>
          <w:szCs w:val="44"/>
        </w:rPr>
        <w:t>天津市建筑工程职工大学常年法律顾问服务项目采购需求书</w:t>
      </w:r>
    </w:p>
    <w:p w14:paraId="2296EBD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一、项目名称</w:t>
      </w:r>
    </w:p>
    <w:p w14:paraId="17C6B1CC">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天津市建筑工程职工大学常年法律顾问服务项目</w:t>
      </w:r>
    </w:p>
    <w:p w14:paraId="2ED9024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二、需求清单</w:t>
      </w:r>
    </w:p>
    <w:p w14:paraId="5A53ADC7">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（一）项目概况</w:t>
      </w:r>
    </w:p>
    <w:p w14:paraId="72576A8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适应学校依法治校、规范管理、防范法律风险的需要，结合学校建筑行业办学特色及实际业务需求，拟采购常年法律顾问服务，由专业律师事务所为学校提供全面、及时、专业的综合性法律服务。具体服务内容包括但不限于：</w:t>
      </w:r>
    </w:p>
    <w:p w14:paraId="1E88B50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1.提供日常法律咨询服务，为学校业务范围活动和内部经营管理中的法律问题，提供口头法律意见或出具书面法律意见。</w:t>
      </w:r>
    </w:p>
    <w:p w14:paraId="6DC01DC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2.起草、审查、修改学校在经营、管理以及对外业务中各类合同、协议、章程、规章制度及其他法律文件。</w:t>
      </w:r>
    </w:p>
    <w:p w14:paraId="462798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3.代理学校参与民事、行政诉讼、仲裁、行政复议及调查、取证、诉前调解等与诉讼/仲裁相关的法律事务。</w:t>
      </w:r>
    </w:p>
    <w:p w14:paraId="52CC918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4.就学校可能面临的纠纷进行法律论证，发表律师意见，拟制争议解决方案及调解协议。</w:t>
      </w:r>
    </w:p>
    <w:p w14:paraId="39B2082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5.协助开展法治宣传教育、法律培训及指导，进行专题法律讲座，提高学校职工的法律意识；</w:t>
      </w:r>
    </w:p>
    <w:p w14:paraId="60D75B9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6.根据学校要求出具律师函；</w:t>
      </w:r>
    </w:p>
    <w:p w14:paraId="668B5C3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7.根据学校需要，参与学校对外谈判、项目论证等涉法事务，审查或准备所需的各类法律文件、提供现场或远程法律支持；</w:t>
      </w:r>
    </w:p>
    <w:p w14:paraId="1F29A91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8.协助学校处理投诉或赔偿事件，人员伤害事故、参与处理劳动人事争议、合作纠纷等突发事件；</w:t>
      </w:r>
    </w:p>
    <w:p w14:paraId="78E1C4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9.接受学校邀请，提供与职业教育、校企合作、实习实训、知识产权等相关的专项法律服务；</w:t>
      </w:r>
    </w:p>
    <w:p w14:paraId="074E006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10.承办学校交办的其他法律事务。</w:t>
      </w:r>
    </w:p>
    <w:p w14:paraId="4708BF1A">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（二）项目预算</w:t>
      </w:r>
    </w:p>
    <w:p w14:paraId="1388297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本项目预算控制价为每年人民币4.6万元（含税）。</w:t>
      </w:r>
    </w:p>
    <w:p w14:paraId="41E5080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（三）服务期限</w:t>
      </w:r>
    </w:p>
    <w:p w14:paraId="7995DAC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服务期为贰年，自合同签订之日起计算。</w:t>
      </w:r>
    </w:p>
    <w:p w14:paraId="1A8C76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（四）支付方式</w:t>
      </w:r>
    </w:p>
    <w:p w14:paraId="7F976B1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具体支付节点及比例以双方签订的合同约定为准。</w:t>
      </w:r>
    </w:p>
    <w:p w14:paraId="0A061268">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（五）技术商务要求</w:t>
      </w:r>
    </w:p>
    <w:p w14:paraId="7A47CAD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供应商资格要求</w:t>
      </w:r>
    </w:p>
    <w:p w14:paraId="67339570">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（1）律师事务所应具备以下条件：</w:t>
      </w:r>
    </w:p>
    <w:p w14:paraId="276C3EA3">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 在中华人民共和国境内依法登记的具有法律执业资格的非法人专业服务机构，能够依法以参选人名义从事民事活动，截止比选</w:t>
      </w:r>
      <w:r>
        <w:rPr>
          <w:rFonts w:hint="eastAsia" w:asciiTheme="minorEastAsia" w:hAnsiTheme="minorEastAsia" w:cstheme="minorEastAsia"/>
          <w:sz w:val="28"/>
          <w:szCs w:val="28"/>
          <w:lang w:val="en-US" w:eastAsia="zh-CN"/>
        </w:rPr>
        <w:t>应答</w:t>
      </w:r>
      <w:r>
        <w:rPr>
          <w:rFonts w:hint="eastAsia" w:asciiTheme="minorEastAsia" w:hAnsiTheme="minorEastAsia" w:eastAsiaTheme="minorEastAsia" w:cstheme="minorEastAsia"/>
          <w:sz w:val="28"/>
          <w:szCs w:val="28"/>
        </w:rPr>
        <w:t>文件投递截止日成立时间须满足一年及以上；提供年检合格的执业许可证或其他有效证明文件(复印件)；专职律师人数不少于20名；</w:t>
      </w:r>
    </w:p>
    <w:p w14:paraId="393684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 参选人应具有良好的商业信誉和健全的财务会计制度，需提供2024年度经会计师事务所或审计机构审计的财务审计报告及财务报表(至少包含会计师事务所或审计机构签章页、资产负债表、现金流量表、损益表/利润表)，或提供比选</w:t>
      </w:r>
      <w:r>
        <w:rPr>
          <w:rFonts w:hint="eastAsia" w:asciiTheme="minorEastAsia" w:hAnsiTheme="minorEastAsia" w:cstheme="minorEastAsia"/>
          <w:sz w:val="28"/>
          <w:szCs w:val="28"/>
          <w:lang w:val="en-US" w:eastAsia="zh-CN"/>
        </w:rPr>
        <w:t>应答</w:t>
      </w:r>
      <w:r>
        <w:rPr>
          <w:rFonts w:hint="eastAsia" w:asciiTheme="minorEastAsia" w:hAnsiTheme="minorEastAsia" w:eastAsiaTheme="minorEastAsia" w:cstheme="minorEastAsia"/>
          <w:sz w:val="28"/>
          <w:szCs w:val="28"/>
        </w:rPr>
        <w:t>文件投递截止日前3个月内开具的银行资信证明，或提供具有良好的商业信誉和健全的财务会计制度的承诺函。</w:t>
      </w:r>
    </w:p>
    <w:p w14:paraId="156D176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 参选人应具有依法缴纳税收的良好记录，提供近6个月任意一个月的税收缴纳凭证，或提供具有依法缴纳税收良好记录的承诺函。</w:t>
      </w:r>
    </w:p>
    <w:p w14:paraId="299FD59D">
      <w:pPr>
        <w:ind w:firstLine="560" w:firstLineChars="200"/>
        <w:rPr>
          <w:rFonts w:hint="eastAsia" w:asciiTheme="minorEastAsia" w:hAnsiTheme="minorEastAsia" w:eastAsiaTheme="minorEastAsia" w:cstheme="minorEastAsia"/>
          <w:sz w:val="28"/>
          <w:szCs w:val="28"/>
        </w:rPr>
      </w:pPr>
      <w:r>
        <w:rPr>
          <w:rFonts w:hint="eastAsia" w:ascii="宋体" w:hAnsi="宋体" w:eastAsia="宋体" w:cs="宋体"/>
          <w:sz w:val="28"/>
          <w:szCs w:val="28"/>
        </w:rPr>
        <w:t>④</w:t>
      </w:r>
      <w:r>
        <w:rPr>
          <w:rFonts w:hint="eastAsia" w:asciiTheme="minorEastAsia" w:hAnsiTheme="minorEastAsia" w:eastAsiaTheme="minorEastAsia" w:cstheme="minorEastAsia"/>
          <w:sz w:val="28"/>
          <w:szCs w:val="28"/>
        </w:rPr>
        <w:t xml:space="preserve"> 参选人应经营状况良好，且近三年内(2022年</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月1日至今)无违法违规记录；违法违规记录是指被“信用中国”列入失信被执行人、重大税收违法失信主体、政府采购严重违法失信行为记录名单；参选人需提供自比选公告发布之日至比选</w:t>
      </w:r>
      <w:r>
        <w:rPr>
          <w:rFonts w:hint="eastAsia" w:asciiTheme="minorEastAsia" w:hAnsiTheme="minorEastAsia" w:cstheme="minorEastAsia"/>
          <w:sz w:val="28"/>
          <w:szCs w:val="28"/>
          <w:lang w:val="en-US" w:eastAsia="zh-CN"/>
        </w:rPr>
        <w:t>应答</w:t>
      </w:r>
      <w:r>
        <w:rPr>
          <w:rFonts w:hint="eastAsia" w:asciiTheme="minorEastAsia" w:hAnsiTheme="minorEastAsia" w:eastAsiaTheme="minorEastAsia" w:cstheme="minorEastAsia"/>
          <w:sz w:val="28"/>
          <w:szCs w:val="28"/>
        </w:rPr>
        <w:t>文件投递截止之日期间对以上三项内容的查询截图；信用中国查询网址：www.creditchina.gov.cn/xinyongfuwu/?navPage=5。</w:t>
      </w:r>
    </w:p>
    <w:p w14:paraId="774F55D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⑤</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具备为事业单位、高等院校提供法律服务的经验，熟悉教育行业及建筑行业相关法律法规；</w:t>
      </w:r>
    </w:p>
    <w:p w14:paraId="732390FA">
      <w:pPr>
        <w:ind w:firstLine="560" w:firstLineChars="200"/>
        <w:rPr>
          <w:rFonts w:hint="eastAsia" w:asciiTheme="minorEastAsia" w:hAnsiTheme="minorEastAsia" w:eastAsiaTheme="minorEastAsia" w:cstheme="minorEastAsia"/>
          <w:sz w:val="28"/>
          <w:szCs w:val="28"/>
        </w:rPr>
      </w:pPr>
      <w:r>
        <w:rPr>
          <w:rFonts w:hint="eastAsia" w:ascii="宋体" w:hAnsi="宋体" w:eastAsia="宋体" w:cs="宋体"/>
          <w:sz w:val="28"/>
          <w:szCs w:val="28"/>
        </w:rPr>
        <w:t>⑥</w:t>
      </w:r>
      <w:r>
        <w:rPr>
          <w:rFonts w:hint="eastAsia" w:ascii="宋体" w:hAnsi="宋体" w:eastAsia="宋体" w:cs="宋体"/>
          <w:sz w:val="28"/>
          <w:szCs w:val="28"/>
          <w:lang w:val="en-US" w:eastAsia="zh-CN"/>
        </w:rPr>
        <w:t xml:space="preserve"> </w:t>
      </w:r>
      <w:r>
        <w:rPr>
          <w:rFonts w:hint="eastAsia" w:asciiTheme="minorEastAsia" w:hAnsiTheme="minorEastAsia" w:eastAsiaTheme="minorEastAsia" w:cstheme="minorEastAsia"/>
          <w:sz w:val="28"/>
          <w:szCs w:val="28"/>
        </w:rPr>
        <w:t>能为本项目组建不少于3人的固定服务团队，团队成员均持有律师执业证，并指定一名执业经验丰富、协调能力强的律师作为项目负责人；应明确一名常驻或主要对接律师，负责日常联络与事务处理。</w:t>
      </w:r>
    </w:p>
    <w:p w14:paraId="00B827F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（2）项目负责人律师应具备以下条件：</w:t>
      </w:r>
    </w:p>
    <w:p w14:paraId="180FB9C2">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① 政治素质良好，拥护中国共产党的领导和社会主义法治；</w:t>
      </w:r>
    </w:p>
    <w:p w14:paraId="42FC548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② 持有律师执业证，执业年限不少于5年，身体健康，具备良好的职业操守和社会责任感；</w:t>
      </w:r>
    </w:p>
    <w:p w14:paraId="4269F3F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③ 近三年年度考核均为“称职”及以上，未受过司法行政部门的行政处罚或者律师协会的行业处分；</w:t>
      </w:r>
    </w:p>
    <w:p w14:paraId="13F02D1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④ 熟悉事业单位、教育系统事务及案件办理流程，具有教育、建筑工程或相关领域法律服务经验，具备处理复杂法律事务的能力。</w:t>
      </w:r>
    </w:p>
    <w:p w14:paraId="3026737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项目技术需求</w:t>
      </w:r>
    </w:p>
    <w:p w14:paraId="6D02619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（1）参选人应在天津市设有常驻服务机构，对教育系统单位尤其是学校的管理及建设工程领域法律法规有较深入研究；</w:t>
      </w:r>
    </w:p>
    <w:p w14:paraId="326C4EB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（2）中选方应根据学校需要，建立常态化联系机制，顾问律师应根据学校需要不定期到校提供服务，临时事务须提前一天通知对方；</w:t>
      </w:r>
    </w:p>
    <w:p w14:paraId="1ADC563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（3）中选方须建立快速响应机制，服务时效要求如下：</w:t>
      </w:r>
    </w:p>
    <w:p w14:paraId="24FFB77B">
      <w:pPr>
        <w:ind w:firstLine="560" w:firstLineChars="200"/>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z w:val="28"/>
          <w:szCs w:val="28"/>
        </w:rPr>
        <w:t>一般合同审核或法律咨询在2个工作日内出具法律意见；重大合同审核或重大事件法律咨询，3个工作日出具法律意见；学校遇突发危机事件，3小时内律师出面参与解决；其他事项由双方协商确定时间期限。</w:t>
      </w:r>
    </w:p>
    <w:p w14:paraId="44B4206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三、其他说明</w:t>
      </w:r>
    </w:p>
    <w:p w14:paraId="0928F64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本采购需求书是合同的重要组成部分，中选方应严格按照需求内容履行义务。学校保留对需求内容进行合理解释与适当调整的权利。</w:t>
      </w:r>
    </w:p>
    <w:p w14:paraId="7666F17F">
      <w:pPr>
        <w:rPr>
          <w:rFonts w:hint="eastAsia" w:asciiTheme="minorEastAsia" w:hAnsiTheme="minorEastAsia" w:eastAsiaTheme="minorEastAsia" w:cstheme="minorEastAsia"/>
          <w:sz w:val="28"/>
          <w:szCs w:val="28"/>
        </w:rPr>
      </w:pPr>
    </w:p>
    <w:p w14:paraId="72832ADC">
      <w:pPr>
        <w:rPr>
          <w:rFonts w:hint="eastAsia" w:asciiTheme="minorEastAsia" w:hAnsiTheme="minorEastAsia" w:eastAsiaTheme="minorEastAsia" w:cstheme="minorEastAsia"/>
          <w:sz w:val="28"/>
          <w:szCs w:val="28"/>
        </w:rPr>
      </w:pPr>
    </w:p>
    <w:p w14:paraId="5EEE33F9">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采购人：天津市建筑工程职工大学</w:t>
      </w:r>
    </w:p>
    <w:p w14:paraId="1F459DAC">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联系人：吴老师</w:t>
      </w:r>
    </w:p>
    <w:p w14:paraId="65A90AAA">
      <w:pPr>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联系电话：022-23015817</w:t>
      </w:r>
    </w:p>
    <w:p w14:paraId="76BE32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23979"/>
    <w:rsid w:val="690F1C93"/>
    <w:rsid w:val="6EB23979"/>
    <w:rsid w:val="7B457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1788</Words>
  <Characters>1867</Characters>
  <Lines>0</Lines>
  <Paragraphs>0</Paragraphs>
  <TotalTime>10</TotalTime>
  <ScaleCrop>false</ScaleCrop>
  <LinksUpToDate>false</LinksUpToDate>
  <CharactersWithSpaces>1879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2025-12-18T02:29:00Z</dcterms:created>
  <dc:creator>哥特复兴</dc:creator>
  <cp:lastModifiedBy>吴晓琦</cp:lastModifiedBy>
  <dcterms:modified xsi:type="dcterms:W3CDTF">2025-12-19T02:00:01Z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C8C7EFCA0F0A4445A24EADFA76F4DF0A_11</vt:lpwstr>
  </property>
  <property fmtid="{D5CDD505-2E9C-101B-9397-08002B2CF9AE}" pid="4" name="KSOTemplateDocerSaveRecord">
    <vt:lpwstr>eyJoZGlkIjoiMGUzOWUyYjI3Yjg3YjU4YTRkMDRmZmZkOWYxZGE5ZDgiLCJ1c2VySWQiOiIxNjg2MDk2OTUxIn0=</vt:lpwstr>
  </property>
</Properties>
</file>